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BE9" w:rsidRPr="00C94BE9" w:rsidRDefault="00C94BE9" w:rsidP="00C94BE9">
      <w:pPr>
        <w:widowControl w:val="0"/>
        <w:autoSpaceDE w:val="0"/>
        <w:autoSpaceDN w:val="0"/>
        <w:spacing w:before="252" w:after="0" w:line="557" w:lineRule="exact"/>
        <w:ind w:left="1" w:right="4"/>
        <w:jc w:val="center"/>
        <w:rPr>
          <w:rFonts w:ascii="Trebuchet MS" w:eastAsia="Trebuchet MS" w:hAnsi="Trebuchet MS" w:cs="Trebuchet MS"/>
          <w:sz w:val="28"/>
          <w:szCs w:val="28"/>
        </w:rPr>
      </w:pPr>
      <w:r w:rsidRPr="00C94BE9">
        <w:rPr>
          <w:rFonts w:ascii="Trebuchet MS" w:eastAsia="Trebuchet MS" w:hAnsi="Trebuchet MS" w:cs="Trebuchet MS"/>
          <w:sz w:val="28"/>
          <w:szCs w:val="28"/>
        </w:rPr>
        <w:t>MAR-2025-000021</w:t>
      </w:r>
    </w:p>
    <w:p w:rsidR="00C94BE9" w:rsidRPr="00C94BE9" w:rsidRDefault="00C94BE9" w:rsidP="00C94BE9">
      <w:pPr>
        <w:widowControl w:val="0"/>
        <w:autoSpaceDE w:val="0"/>
        <w:autoSpaceDN w:val="0"/>
        <w:spacing w:after="0" w:line="240" w:lineRule="auto"/>
        <w:ind w:left="4" w:right="3"/>
        <w:jc w:val="center"/>
        <w:rPr>
          <w:rFonts w:ascii="Trebuchet MS" w:eastAsia="Trebuchet MS" w:hAnsi="Trebuchet MS" w:cs="Trebuchet MS"/>
          <w:sz w:val="28"/>
          <w:szCs w:val="28"/>
        </w:rPr>
      </w:pPr>
      <w:r w:rsidRPr="00C94BE9">
        <w:rPr>
          <w:rFonts w:ascii="Trebuchet MS" w:eastAsia="Trebuchet MS" w:hAnsi="Trebuchet MS" w:cs="Trebuchet MS"/>
          <w:sz w:val="28"/>
          <w:szCs w:val="28"/>
        </w:rPr>
        <w:t>Fourniture</w:t>
      </w:r>
      <w:r w:rsidRPr="00C94BE9">
        <w:rPr>
          <w:rFonts w:ascii="Trebuchet MS" w:eastAsia="Trebuchet MS" w:hAnsi="Trebuchet MS" w:cs="Trebuchet MS"/>
          <w:spacing w:val="-14"/>
          <w:sz w:val="28"/>
          <w:szCs w:val="28"/>
        </w:rPr>
        <w:t xml:space="preserve"> </w:t>
      </w:r>
      <w:r w:rsidRPr="00C94BE9">
        <w:rPr>
          <w:rFonts w:ascii="Trebuchet MS" w:eastAsia="Trebuchet MS" w:hAnsi="Trebuchet MS" w:cs="Trebuchet MS"/>
          <w:sz w:val="28"/>
          <w:szCs w:val="28"/>
        </w:rPr>
        <w:t>de médicaments vétérinaires</w:t>
      </w:r>
      <w:r w:rsidRPr="00C94BE9">
        <w:rPr>
          <w:rFonts w:ascii="Trebuchet MS" w:eastAsia="Trebuchet MS" w:hAnsi="Trebuchet MS" w:cs="Trebuchet MS"/>
          <w:spacing w:val="-16"/>
          <w:sz w:val="28"/>
          <w:szCs w:val="28"/>
        </w:rPr>
        <w:t xml:space="preserve"> </w:t>
      </w:r>
    </w:p>
    <w:p w:rsidR="00031EFF" w:rsidRPr="00C94BE9" w:rsidRDefault="00C94BE9" w:rsidP="00C94BE9">
      <w:pPr>
        <w:jc w:val="center"/>
        <w:rPr>
          <w:rFonts w:ascii="Trebuchet MS" w:hAnsi="Trebuchet MS"/>
          <w:sz w:val="28"/>
          <w:szCs w:val="28"/>
        </w:rPr>
      </w:pPr>
      <w:r>
        <w:rPr>
          <w:rFonts w:ascii="Trebuchet MS" w:hAnsi="Trebuchet MS"/>
          <w:sz w:val="28"/>
          <w:szCs w:val="28"/>
        </w:rPr>
        <w:t xml:space="preserve">Trame de mémoire technique </w:t>
      </w:r>
    </w:p>
    <w:tbl>
      <w:tblPr>
        <w:tblStyle w:val="Grilledutableau"/>
        <w:tblW w:w="9634" w:type="dxa"/>
        <w:tblLook w:val="04A0" w:firstRow="1" w:lastRow="0" w:firstColumn="1" w:lastColumn="0" w:noHBand="0" w:noVBand="1"/>
      </w:tblPr>
      <w:tblGrid>
        <w:gridCol w:w="831"/>
        <w:gridCol w:w="6535"/>
        <w:gridCol w:w="2268"/>
      </w:tblGrid>
      <w:tr w:rsidR="00A94FAB" w:rsidTr="00A94FAB">
        <w:tc>
          <w:tcPr>
            <w:tcW w:w="831" w:type="dxa"/>
          </w:tcPr>
          <w:p w:rsidR="00A94FAB" w:rsidRPr="00A94FAB" w:rsidRDefault="00A94FAB" w:rsidP="00A94FAB">
            <w:pPr>
              <w:jc w:val="center"/>
              <w:rPr>
                <w:b/>
                <w:sz w:val="20"/>
                <w:szCs w:val="20"/>
              </w:rPr>
            </w:pPr>
          </w:p>
          <w:p w:rsidR="00A94FAB" w:rsidRPr="00A94FAB" w:rsidRDefault="00A94FAB" w:rsidP="00A94FAB">
            <w:pPr>
              <w:jc w:val="center"/>
              <w:rPr>
                <w:b/>
                <w:sz w:val="20"/>
                <w:szCs w:val="20"/>
              </w:rPr>
            </w:pPr>
          </w:p>
          <w:p w:rsidR="00A94FAB" w:rsidRPr="00A94FAB" w:rsidRDefault="00A94FAB" w:rsidP="00A94FAB">
            <w:pPr>
              <w:jc w:val="center"/>
              <w:rPr>
                <w:b/>
                <w:sz w:val="20"/>
                <w:szCs w:val="20"/>
              </w:rPr>
            </w:pPr>
          </w:p>
          <w:p w:rsidR="00A94FAB" w:rsidRPr="00A94FAB" w:rsidRDefault="00A94FAB" w:rsidP="00A94FAB">
            <w:pPr>
              <w:spacing w:after="200" w:line="276" w:lineRule="auto"/>
              <w:contextualSpacing/>
              <w:jc w:val="center"/>
              <w:rPr>
                <w:b/>
                <w:sz w:val="20"/>
                <w:szCs w:val="20"/>
              </w:rPr>
            </w:pPr>
            <w:r w:rsidRPr="00A94FAB">
              <w:rPr>
                <w:rFonts w:ascii="Trebuchet MS" w:eastAsiaTheme="minorEastAsia" w:hAnsi="Trebuchet MS"/>
                <w:sz w:val="20"/>
                <w:szCs w:val="20"/>
                <w:lang w:eastAsia="fr-FR"/>
              </w:rPr>
              <w:t>Point 1</w:t>
            </w:r>
          </w:p>
        </w:tc>
        <w:tc>
          <w:tcPr>
            <w:tcW w:w="6535" w:type="dxa"/>
          </w:tcPr>
          <w:p w:rsidR="00A94FAB" w:rsidRPr="00A94FAB" w:rsidRDefault="00A94FAB" w:rsidP="00031EFF">
            <w:pPr>
              <w:spacing w:after="200" w:line="276" w:lineRule="auto"/>
              <w:contextualSpacing/>
              <w:jc w:val="both"/>
              <w:rPr>
                <w:rFonts w:ascii="Trebuchet MS" w:eastAsiaTheme="minorEastAsia" w:hAnsi="Trebuchet MS"/>
                <w:sz w:val="20"/>
                <w:szCs w:val="20"/>
                <w:lang w:eastAsia="fr-FR"/>
              </w:rPr>
            </w:pPr>
          </w:p>
          <w:p w:rsidR="00A94FAB" w:rsidRPr="00A94FAB" w:rsidRDefault="00A94FAB" w:rsidP="00031EFF">
            <w:pPr>
              <w:spacing w:after="200" w:line="276" w:lineRule="auto"/>
              <w:contextualSpacing/>
              <w:jc w:val="both"/>
              <w:rPr>
                <w:rFonts w:ascii="Trebuchet MS" w:eastAsiaTheme="minorEastAsia" w:hAnsi="Trebuchet MS"/>
                <w:sz w:val="20"/>
                <w:szCs w:val="20"/>
                <w:lang w:eastAsia="fr-FR"/>
              </w:rPr>
            </w:pPr>
            <w:r w:rsidRPr="00A94FAB">
              <w:rPr>
                <w:rFonts w:ascii="Trebuchet MS" w:eastAsiaTheme="minorEastAsia" w:hAnsi="Trebuchet MS"/>
                <w:sz w:val="20"/>
                <w:szCs w:val="20"/>
                <w:lang w:eastAsia="fr-FR"/>
              </w:rPr>
              <w:t xml:space="preserve">Description de l’organisation géographique du titulaire pour répondre aux besoins (adresses des sites chargés de livrer chacune des quatre (4) Ecoles, description des locaux et équipements de stockage, manutention et transport, des logiciels de gestion … ; moyens humains mis en œuvre). </w:t>
            </w:r>
          </w:p>
          <w:p w:rsidR="00A94FAB" w:rsidRPr="00A94FAB" w:rsidRDefault="00A94FAB" w:rsidP="00240AE1">
            <w:pPr>
              <w:jc w:val="center"/>
              <w:rPr>
                <w:b/>
                <w:sz w:val="20"/>
                <w:szCs w:val="20"/>
              </w:rPr>
            </w:pPr>
          </w:p>
        </w:tc>
        <w:tc>
          <w:tcPr>
            <w:tcW w:w="2268" w:type="dxa"/>
          </w:tcPr>
          <w:p w:rsidR="00A94FAB" w:rsidRDefault="00A94FAB" w:rsidP="00A94FAB">
            <w:pPr>
              <w:spacing w:after="200" w:line="276" w:lineRule="auto"/>
              <w:contextualSpacing/>
              <w:jc w:val="center"/>
              <w:rPr>
                <w:rFonts w:ascii="Trebuchet MS" w:eastAsiaTheme="minorEastAsia" w:hAnsi="Trebuchet MS"/>
                <w:sz w:val="16"/>
                <w:szCs w:val="16"/>
                <w:lang w:eastAsia="fr-FR"/>
              </w:rPr>
            </w:pPr>
          </w:p>
          <w:p w:rsidR="00A94FAB" w:rsidRDefault="00A94FAB" w:rsidP="00A94FAB">
            <w:pPr>
              <w:spacing w:after="200" w:line="276" w:lineRule="auto"/>
              <w:contextualSpacing/>
              <w:jc w:val="center"/>
              <w:rPr>
                <w:rFonts w:ascii="Trebuchet MS" w:eastAsiaTheme="minorEastAsia" w:hAnsi="Trebuchet MS"/>
                <w:sz w:val="16"/>
                <w:szCs w:val="16"/>
                <w:lang w:eastAsia="fr-FR"/>
              </w:rPr>
            </w:pPr>
          </w:p>
          <w:p w:rsidR="00A94FAB" w:rsidRDefault="00A94FAB" w:rsidP="00A94FAB">
            <w:pPr>
              <w:spacing w:after="200" w:line="276" w:lineRule="auto"/>
              <w:contextualSpacing/>
              <w:rPr>
                <w:rFonts w:ascii="Trebuchet MS" w:eastAsiaTheme="minorEastAsia" w:hAnsi="Trebuchet MS"/>
                <w:sz w:val="16"/>
                <w:szCs w:val="16"/>
                <w:lang w:eastAsia="fr-FR"/>
              </w:rPr>
            </w:pPr>
          </w:p>
          <w:p w:rsidR="00A94FAB" w:rsidRDefault="00A94FAB" w:rsidP="00A94FAB">
            <w:pPr>
              <w:spacing w:after="200" w:line="276" w:lineRule="auto"/>
              <w:contextualSpacing/>
              <w:jc w:val="center"/>
              <w:rPr>
                <w:rFonts w:ascii="Trebuchet MS" w:eastAsiaTheme="minorEastAsia" w:hAnsi="Trebuchet MS"/>
                <w:sz w:val="16"/>
                <w:szCs w:val="16"/>
                <w:lang w:eastAsia="fr-FR"/>
              </w:rPr>
            </w:pPr>
          </w:p>
          <w:p w:rsidR="00A94FAB" w:rsidRDefault="00A94FAB" w:rsidP="00A94FAB">
            <w:pPr>
              <w:spacing w:after="200" w:line="276" w:lineRule="auto"/>
              <w:contextualSpacing/>
              <w:rPr>
                <w:rFonts w:ascii="Trebuchet MS" w:eastAsiaTheme="minorEastAsia" w:hAnsi="Trebuchet MS"/>
                <w:lang w:eastAsia="fr-FR"/>
              </w:rPr>
            </w:pPr>
            <w:r w:rsidRPr="00B56B34">
              <w:rPr>
                <w:rFonts w:ascii="Trebuchet MS" w:eastAsiaTheme="minorEastAsia" w:hAnsi="Trebuchet MS"/>
                <w:sz w:val="16"/>
                <w:szCs w:val="16"/>
                <w:lang w:eastAsia="fr-FR"/>
              </w:rPr>
              <w:t>Pages du mémoire technique concernées :</w:t>
            </w:r>
          </w:p>
        </w:tc>
      </w:tr>
      <w:tr w:rsidR="00A94FAB" w:rsidTr="00A94FAB">
        <w:tc>
          <w:tcPr>
            <w:tcW w:w="831" w:type="dxa"/>
          </w:tcPr>
          <w:p w:rsidR="00A94FAB" w:rsidRPr="00A94FAB" w:rsidRDefault="00A94FAB" w:rsidP="00A94FAB">
            <w:pPr>
              <w:jc w:val="center"/>
              <w:rPr>
                <w:rFonts w:ascii="Trebuchet MS" w:eastAsiaTheme="minorEastAsia" w:hAnsi="Trebuchet MS"/>
                <w:sz w:val="20"/>
                <w:szCs w:val="20"/>
                <w:lang w:eastAsia="fr-FR"/>
              </w:rPr>
            </w:pPr>
          </w:p>
          <w:p w:rsidR="00A94FAB" w:rsidRPr="00A94FAB" w:rsidRDefault="00A94FAB" w:rsidP="00A94FAB">
            <w:pPr>
              <w:jc w:val="center"/>
              <w:rPr>
                <w:rFonts w:ascii="Trebuchet MS" w:eastAsiaTheme="minorEastAsia" w:hAnsi="Trebuchet MS"/>
                <w:sz w:val="20"/>
                <w:szCs w:val="20"/>
                <w:lang w:eastAsia="fr-FR"/>
              </w:rPr>
            </w:pPr>
          </w:p>
          <w:p w:rsidR="00A94FAB" w:rsidRPr="00A94FAB" w:rsidRDefault="00A94FAB" w:rsidP="00A94FAB">
            <w:pPr>
              <w:jc w:val="center"/>
              <w:rPr>
                <w:rFonts w:ascii="Trebuchet MS" w:hAnsi="Trebuchet MS"/>
                <w:sz w:val="20"/>
                <w:szCs w:val="20"/>
              </w:rPr>
            </w:pPr>
            <w:r w:rsidRPr="00A94FAB">
              <w:rPr>
                <w:rFonts w:ascii="Trebuchet MS" w:eastAsiaTheme="minorEastAsia" w:hAnsi="Trebuchet MS"/>
                <w:sz w:val="20"/>
                <w:szCs w:val="20"/>
                <w:lang w:eastAsia="fr-FR"/>
              </w:rPr>
              <w:t>Point 2</w:t>
            </w:r>
          </w:p>
        </w:tc>
        <w:tc>
          <w:tcPr>
            <w:tcW w:w="6535" w:type="dxa"/>
          </w:tcPr>
          <w:p w:rsidR="00A94FAB" w:rsidRPr="00A94FAB" w:rsidRDefault="00A94FAB" w:rsidP="00031EFF">
            <w:pPr>
              <w:jc w:val="both"/>
              <w:rPr>
                <w:rFonts w:ascii="Trebuchet MS" w:hAnsi="Trebuchet MS"/>
                <w:sz w:val="20"/>
                <w:szCs w:val="20"/>
              </w:rPr>
            </w:pPr>
          </w:p>
          <w:p w:rsidR="00A94FAB" w:rsidRPr="00A94FAB" w:rsidRDefault="00A94FAB" w:rsidP="00031EFF">
            <w:pPr>
              <w:jc w:val="both"/>
              <w:rPr>
                <w:rFonts w:ascii="Trebuchet MS" w:hAnsi="Trebuchet MS"/>
                <w:sz w:val="20"/>
                <w:szCs w:val="20"/>
              </w:rPr>
            </w:pPr>
            <w:r w:rsidRPr="00A94FAB">
              <w:rPr>
                <w:rFonts w:ascii="Trebuchet MS" w:hAnsi="Trebuchet MS"/>
                <w:sz w:val="20"/>
                <w:szCs w:val="20"/>
              </w:rPr>
              <w:t>Coordonnées des interlocuteurs dédiés à l’exécution du marché : interlocuteur assurant le suivi du marché ; interlocuteurs commerciaux et techniques (à décliner le cas échéant par école).</w:t>
            </w:r>
          </w:p>
          <w:p w:rsidR="00A94FAB" w:rsidRPr="00A94FAB" w:rsidRDefault="00A94FAB" w:rsidP="00031EFF">
            <w:pPr>
              <w:jc w:val="both"/>
              <w:rPr>
                <w:rFonts w:ascii="Trebuchet MS" w:hAnsi="Trebuchet MS"/>
                <w:sz w:val="20"/>
                <w:szCs w:val="20"/>
              </w:rPr>
            </w:pPr>
          </w:p>
        </w:tc>
        <w:tc>
          <w:tcPr>
            <w:tcW w:w="2268" w:type="dxa"/>
          </w:tcPr>
          <w:p w:rsidR="00A94FAB" w:rsidRDefault="00A94FAB" w:rsidP="00A94FAB">
            <w:pPr>
              <w:jc w:val="both"/>
              <w:rPr>
                <w:rFonts w:ascii="Trebuchet MS" w:eastAsiaTheme="minorEastAsia" w:hAnsi="Trebuchet MS"/>
                <w:sz w:val="16"/>
                <w:szCs w:val="16"/>
                <w:lang w:eastAsia="fr-FR"/>
              </w:rPr>
            </w:pPr>
          </w:p>
          <w:p w:rsidR="00A94FAB" w:rsidRDefault="00A94FAB" w:rsidP="00A94FAB">
            <w:pPr>
              <w:jc w:val="both"/>
              <w:rPr>
                <w:rFonts w:ascii="Trebuchet MS" w:eastAsiaTheme="minorEastAsia" w:hAnsi="Trebuchet MS"/>
                <w:sz w:val="16"/>
                <w:szCs w:val="16"/>
                <w:lang w:eastAsia="fr-FR"/>
              </w:rPr>
            </w:pPr>
          </w:p>
          <w:p w:rsidR="00A94FAB" w:rsidRDefault="00A94FAB" w:rsidP="00A94FAB">
            <w:pPr>
              <w:jc w:val="both"/>
              <w:rPr>
                <w:rFonts w:ascii="Trebuchet MS" w:hAnsi="Trebuchet MS"/>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rPr>
          <w:trHeight w:val="847"/>
        </w:trPr>
        <w:tc>
          <w:tcPr>
            <w:tcW w:w="831" w:type="dxa"/>
          </w:tcPr>
          <w:p w:rsidR="00A94FAB" w:rsidRPr="00A94FAB" w:rsidRDefault="00A94FAB" w:rsidP="00A94FAB">
            <w:pPr>
              <w:jc w:val="center"/>
              <w:rPr>
                <w:rFonts w:ascii="Trebuchet MS" w:hAnsi="Trebuchet MS"/>
                <w:sz w:val="20"/>
                <w:szCs w:val="20"/>
              </w:rPr>
            </w:pPr>
          </w:p>
          <w:p w:rsidR="00A94FAB" w:rsidRPr="00A94FAB" w:rsidRDefault="00A94FAB" w:rsidP="00A94FAB">
            <w:pPr>
              <w:jc w:val="center"/>
              <w:rPr>
                <w:b/>
                <w:sz w:val="20"/>
                <w:szCs w:val="20"/>
              </w:rPr>
            </w:pPr>
            <w:r w:rsidRPr="00A94FAB">
              <w:rPr>
                <w:rFonts w:ascii="Trebuchet MS" w:hAnsi="Trebuchet MS"/>
                <w:sz w:val="20"/>
                <w:szCs w:val="20"/>
              </w:rPr>
              <w:t>Point 3</w:t>
            </w:r>
          </w:p>
        </w:tc>
        <w:tc>
          <w:tcPr>
            <w:tcW w:w="6535" w:type="dxa"/>
          </w:tcPr>
          <w:p w:rsidR="00A94FAB" w:rsidRPr="00A94FAB" w:rsidRDefault="00A94FAB" w:rsidP="00031EFF">
            <w:pPr>
              <w:jc w:val="both"/>
              <w:rPr>
                <w:rFonts w:ascii="Trebuchet MS" w:hAnsi="Trebuchet MS"/>
                <w:sz w:val="20"/>
                <w:szCs w:val="20"/>
              </w:rPr>
            </w:pPr>
          </w:p>
          <w:p w:rsidR="00A94FAB" w:rsidRPr="00A94FAB" w:rsidRDefault="00A94FAB" w:rsidP="00031EFF">
            <w:pPr>
              <w:jc w:val="both"/>
              <w:rPr>
                <w:rFonts w:ascii="Trebuchet MS" w:hAnsi="Trebuchet MS"/>
                <w:b/>
                <w:sz w:val="20"/>
                <w:szCs w:val="20"/>
              </w:rPr>
            </w:pPr>
            <w:r w:rsidRPr="00A94FAB">
              <w:rPr>
                <w:rFonts w:ascii="Trebuchet MS" w:hAnsi="Trebuchet MS"/>
                <w:sz w:val="20"/>
                <w:szCs w:val="20"/>
              </w:rPr>
              <w:t>Démarches de traçabilité et de qualité mises en œuvre (y compris réglementaires).</w:t>
            </w:r>
          </w:p>
        </w:tc>
        <w:tc>
          <w:tcPr>
            <w:tcW w:w="2268" w:type="dxa"/>
          </w:tcPr>
          <w:p w:rsidR="00A94FAB" w:rsidRDefault="00A94FAB" w:rsidP="00031EFF">
            <w:pPr>
              <w:jc w:val="both"/>
              <w:rPr>
                <w:rFonts w:ascii="Trebuchet MS" w:eastAsiaTheme="minorEastAsia" w:hAnsi="Trebuchet MS"/>
                <w:sz w:val="16"/>
                <w:szCs w:val="16"/>
                <w:lang w:eastAsia="fr-FR"/>
              </w:rPr>
            </w:pPr>
          </w:p>
          <w:p w:rsidR="00A94FAB" w:rsidRDefault="00A94FAB" w:rsidP="00031EFF">
            <w:pPr>
              <w:jc w:val="both"/>
              <w:rPr>
                <w:rFonts w:ascii="Trebuchet MS" w:hAnsi="Trebuchet MS"/>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c>
          <w:tcPr>
            <w:tcW w:w="831" w:type="dxa"/>
          </w:tcPr>
          <w:p w:rsidR="00A94FAB" w:rsidRPr="00A94FAB" w:rsidRDefault="00A94FAB" w:rsidP="00A94FAB">
            <w:pPr>
              <w:jc w:val="center"/>
              <w:rPr>
                <w:b/>
                <w:sz w:val="20"/>
                <w:szCs w:val="20"/>
              </w:rPr>
            </w:pPr>
          </w:p>
          <w:p w:rsidR="00A94FAB" w:rsidRPr="00A94FAB" w:rsidRDefault="00A94FAB" w:rsidP="00A94FAB">
            <w:pPr>
              <w:jc w:val="center"/>
              <w:rPr>
                <w:b/>
                <w:sz w:val="20"/>
                <w:szCs w:val="20"/>
              </w:rPr>
            </w:pPr>
          </w:p>
          <w:p w:rsidR="00A94FAB" w:rsidRPr="00A94FAB" w:rsidRDefault="00A94FAB" w:rsidP="00A94FAB">
            <w:pPr>
              <w:jc w:val="center"/>
              <w:rPr>
                <w:rFonts w:ascii="Trebuchet MS" w:hAnsi="Trebuchet MS"/>
                <w:sz w:val="20"/>
                <w:szCs w:val="20"/>
              </w:rPr>
            </w:pPr>
            <w:r w:rsidRPr="00A94FAB">
              <w:rPr>
                <w:rFonts w:ascii="Trebuchet MS" w:hAnsi="Trebuchet MS"/>
                <w:sz w:val="20"/>
                <w:szCs w:val="20"/>
              </w:rPr>
              <w:t>Point 4</w:t>
            </w:r>
          </w:p>
          <w:p w:rsidR="00A94FAB" w:rsidRPr="00A94FAB" w:rsidRDefault="00A94FAB" w:rsidP="00A94FAB">
            <w:pPr>
              <w:jc w:val="center"/>
              <w:rPr>
                <w:b/>
                <w:sz w:val="20"/>
                <w:szCs w:val="20"/>
              </w:rPr>
            </w:pPr>
          </w:p>
        </w:tc>
        <w:tc>
          <w:tcPr>
            <w:tcW w:w="6535" w:type="dxa"/>
          </w:tcPr>
          <w:p w:rsidR="00A94FAB" w:rsidRPr="00A94FAB" w:rsidRDefault="00A94FAB" w:rsidP="00031EFF">
            <w:pPr>
              <w:rPr>
                <w:rFonts w:ascii="Trebuchet MS" w:hAnsi="Trebuchet MS"/>
                <w:b/>
                <w:sz w:val="20"/>
                <w:szCs w:val="20"/>
              </w:rPr>
            </w:pPr>
          </w:p>
          <w:p w:rsidR="00A94FAB" w:rsidRPr="00A94FAB" w:rsidRDefault="00A94FAB" w:rsidP="00031EFF">
            <w:pPr>
              <w:jc w:val="both"/>
              <w:rPr>
                <w:rFonts w:ascii="Trebuchet MS" w:hAnsi="Trebuchet MS"/>
                <w:sz w:val="20"/>
                <w:szCs w:val="20"/>
              </w:rPr>
            </w:pPr>
            <w:r w:rsidRPr="00A94FAB">
              <w:rPr>
                <w:rFonts w:ascii="Trebuchet MS" w:hAnsi="Trebuchet MS"/>
                <w:sz w:val="20"/>
                <w:szCs w:val="20"/>
              </w:rPr>
              <w:t xml:space="preserve">Modalités de livraison (conformément à l’article 5.5 du CCP) notamment conditionnement (notamment des médicaments thermosensibles), transport, fourniture d’un bon de livraison (papier et informatique), mesures mises en œuvre pour respecter les procédures d’accès propres à chaque école </w:t>
            </w:r>
          </w:p>
          <w:p w:rsidR="00A94FAB" w:rsidRPr="00A94FAB" w:rsidRDefault="00A94FAB" w:rsidP="00240AE1">
            <w:pPr>
              <w:jc w:val="center"/>
              <w:rPr>
                <w:b/>
                <w:sz w:val="20"/>
                <w:szCs w:val="20"/>
              </w:rPr>
            </w:pPr>
          </w:p>
        </w:tc>
        <w:tc>
          <w:tcPr>
            <w:tcW w:w="2268" w:type="dxa"/>
          </w:tcPr>
          <w:p w:rsidR="00A94FAB" w:rsidRDefault="00A94FAB" w:rsidP="00031EFF">
            <w:pPr>
              <w:rPr>
                <w:rFonts w:ascii="Trebuchet MS" w:hAnsi="Trebuchet MS"/>
                <w:b/>
              </w:rPr>
            </w:pPr>
          </w:p>
          <w:p w:rsidR="00A94FAB" w:rsidRDefault="00A94FAB" w:rsidP="00031EFF">
            <w:pPr>
              <w:rPr>
                <w:rFonts w:ascii="Trebuchet MS" w:hAnsi="Trebuchet MS"/>
                <w:b/>
              </w:rPr>
            </w:pPr>
          </w:p>
          <w:p w:rsidR="00A94FAB" w:rsidRDefault="00A94FAB" w:rsidP="00031EFF">
            <w:pPr>
              <w:rPr>
                <w:rFonts w:ascii="Trebuchet MS" w:hAnsi="Trebuchet MS"/>
                <w:b/>
              </w:rPr>
            </w:pPr>
          </w:p>
          <w:p w:rsidR="00A94FAB" w:rsidRPr="00031EFF" w:rsidRDefault="00A94FAB" w:rsidP="00031EFF">
            <w:pPr>
              <w:rPr>
                <w:rFonts w:ascii="Trebuchet MS" w:hAnsi="Trebuchet MS"/>
                <w:b/>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c>
          <w:tcPr>
            <w:tcW w:w="831" w:type="dxa"/>
          </w:tcPr>
          <w:p w:rsidR="00A94FAB" w:rsidRDefault="00A94FAB" w:rsidP="00A94FAB">
            <w:pPr>
              <w:jc w:val="center"/>
              <w:rPr>
                <w:b/>
              </w:rPr>
            </w:pPr>
          </w:p>
          <w:p w:rsidR="00A94FAB" w:rsidRDefault="00A94FAB" w:rsidP="00A94FAB">
            <w:pPr>
              <w:jc w:val="center"/>
              <w:rPr>
                <w:b/>
              </w:rPr>
            </w:pPr>
          </w:p>
          <w:p w:rsidR="00A94FAB" w:rsidRDefault="00A94FAB" w:rsidP="00A94FAB">
            <w:pPr>
              <w:jc w:val="center"/>
              <w:rPr>
                <w:b/>
              </w:rPr>
            </w:pPr>
          </w:p>
          <w:p w:rsidR="00A94FAB" w:rsidRDefault="00A94FAB" w:rsidP="00A94FAB">
            <w:pPr>
              <w:jc w:val="center"/>
              <w:rPr>
                <w:b/>
              </w:rPr>
            </w:pPr>
          </w:p>
          <w:p w:rsidR="00A94FAB" w:rsidRDefault="00A94FAB" w:rsidP="00A94FAB">
            <w:pPr>
              <w:jc w:val="center"/>
              <w:rPr>
                <w:b/>
              </w:rPr>
            </w:pPr>
          </w:p>
          <w:p w:rsidR="00A94FAB" w:rsidRPr="00A16E47" w:rsidRDefault="00A94FAB" w:rsidP="00A94FAB">
            <w:pPr>
              <w:jc w:val="center"/>
              <w:rPr>
                <w:b/>
              </w:rPr>
            </w:pPr>
            <w:r w:rsidRPr="00A94FAB">
              <w:rPr>
                <w:rFonts w:ascii="Trebuchet MS" w:hAnsi="Trebuchet MS"/>
                <w:sz w:val="20"/>
                <w:szCs w:val="20"/>
              </w:rPr>
              <w:t>Point 5</w:t>
            </w:r>
          </w:p>
        </w:tc>
        <w:tc>
          <w:tcPr>
            <w:tcW w:w="6535" w:type="dxa"/>
          </w:tcPr>
          <w:p w:rsidR="00A94FAB" w:rsidRPr="00A94FAB" w:rsidRDefault="00A94FAB" w:rsidP="00A16E47">
            <w:pPr>
              <w:jc w:val="both"/>
              <w:rPr>
                <w:rFonts w:ascii="Trebuchet MS" w:hAnsi="Trebuchet MS"/>
                <w:sz w:val="20"/>
                <w:szCs w:val="20"/>
              </w:rPr>
            </w:pPr>
            <w:r w:rsidRPr="00A94FAB">
              <w:rPr>
                <w:rFonts w:ascii="Trebuchet MS" w:hAnsi="Trebuchet MS"/>
                <w:sz w:val="20"/>
                <w:szCs w:val="20"/>
              </w:rPr>
              <w:t xml:space="preserve">Engagements du candidat sur le respect des conditions d’exécution figurant à l’article 5.5.3 du CCP. : </w:t>
            </w:r>
            <w:r w:rsidRPr="00A94FAB">
              <w:rPr>
                <w:rFonts w:ascii="Trebuchet MS" w:hAnsi="Trebuchet MS"/>
                <w:b/>
                <w:sz w:val="20"/>
                <w:szCs w:val="20"/>
              </w:rPr>
              <w:t>fréquences et délais de livraison et jours de livraison</w:t>
            </w:r>
            <w:r w:rsidRPr="00A94FAB">
              <w:rPr>
                <w:rFonts w:ascii="Trebuchet MS" w:hAnsi="Trebuchet MS"/>
                <w:sz w:val="20"/>
                <w:szCs w:val="20"/>
              </w:rPr>
              <w:t xml:space="preserve"> </w:t>
            </w:r>
          </w:p>
          <w:p w:rsidR="00A94FAB" w:rsidRPr="00A94FAB" w:rsidRDefault="00A94FAB" w:rsidP="00A16E47">
            <w:pPr>
              <w:jc w:val="both"/>
              <w:rPr>
                <w:rFonts w:ascii="Trebuchet MS" w:hAnsi="Trebuchet MS"/>
                <w:sz w:val="20"/>
                <w:szCs w:val="20"/>
              </w:rPr>
            </w:pPr>
          </w:p>
          <w:p w:rsidR="00A94FAB" w:rsidRPr="00A94FAB" w:rsidRDefault="00A94FAB" w:rsidP="00A16E47">
            <w:pPr>
              <w:jc w:val="both"/>
              <w:rPr>
                <w:rFonts w:ascii="Trebuchet MS" w:hAnsi="Trebuchet MS"/>
                <w:sz w:val="20"/>
                <w:szCs w:val="20"/>
              </w:rPr>
            </w:pPr>
            <w:r w:rsidRPr="00A94FAB">
              <w:rPr>
                <w:rFonts w:ascii="Trebuchet MS" w:hAnsi="Trebuchet MS"/>
                <w:sz w:val="20"/>
                <w:szCs w:val="20"/>
              </w:rPr>
              <w:t>Le candidat précisera obligatoirement :</w:t>
            </w:r>
          </w:p>
          <w:p w:rsidR="00A94FAB" w:rsidRPr="00A94FAB" w:rsidRDefault="00A94FAB" w:rsidP="00A16E47">
            <w:pPr>
              <w:jc w:val="both"/>
              <w:rPr>
                <w:rFonts w:ascii="Trebuchet MS" w:hAnsi="Trebuchet MS"/>
                <w:sz w:val="20"/>
                <w:szCs w:val="20"/>
              </w:rPr>
            </w:pPr>
          </w:p>
          <w:p w:rsidR="00A94FAB" w:rsidRPr="00A94FAB" w:rsidRDefault="00A94FAB" w:rsidP="00A16E47">
            <w:pPr>
              <w:pStyle w:val="Paragraphedeliste"/>
              <w:numPr>
                <w:ilvl w:val="0"/>
                <w:numId w:val="6"/>
              </w:numPr>
              <w:jc w:val="both"/>
              <w:rPr>
                <w:rFonts w:ascii="Trebuchet MS" w:hAnsi="Trebuchet MS"/>
                <w:sz w:val="20"/>
                <w:szCs w:val="20"/>
              </w:rPr>
            </w:pPr>
            <w:r w:rsidRPr="00A94FAB">
              <w:rPr>
                <w:rFonts w:ascii="Trebuchet MS" w:hAnsi="Trebuchet MS"/>
                <w:sz w:val="20"/>
                <w:szCs w:val="20"/>
              </w:rPr>
              <w:t xml:space="preserve">Son engagement de délai de livraison sous la forme : pour une commande validée avant xx heure, livraison le lendemain avant xx heure ; </w:t>
            </w:r>
          </w:p>
          <w:p w:rsidR="00A94FAB" w:rsidRPr="00A16E47" w:rsidRDefault="00A94FAB" w:rsidP="00A16E47">
            <w:pPr>
              <w:pStyle w:val="Paragraphedeliste"/>
              <w:numPr>
                <w:ilvl w:val="0"/>
                <w:numId w:val="6"/>
              </w:numPr>
              <w:jc w:val="both"/>
            </w:pPr>
            <w:r w:rsidRPr="00A94FAB">
              <w:rPr>
                <w:rFonts w:ascii="Trebuchet MS" w:hAnsi="Trebuchet MS"/>
                <w:sz w:val="20"/>
                <w:szCs w:val="20"/>
              </w:rPr>
              <w:t>Ses jours et plages horaires de livraison : (a minima du lundi au vendredi 8h30-11h).</w:t>
            </w:r>
            <w:r>
              <w:rPr>
                <w:rFonts w:ascii="Trebuchet MS" w:hAnsi="Trebuchet MS"/>
              </w:rPr>
              <w:t xml:space="preserve"> </w:t>
            </w:r>
          </w:p>
        </w:tc>
        <w:tc>
          <w:tcPr>
            <w:tcW w:w="2268" w:type="dxa"/>
          </w:tcPr>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Pr="00A16E47" w:rsidRDefault="00A94FAB" w:rsidP="00A16E47">
            <w:pPr>
              <w:jc w:val="both"/>
              <w:rPr>
                <w:rFonts w:ascii="Trebuchet MS" w:hAnsi="Trebuchet MS"/>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c>
          <w:tcPr>
            <w:tcW w:w="831" w:type="dxa"/>
          </w:tcPr>
          <w:p w:rsidR="00A94FAB" w:rsidRPr="00A94FAB" w:rsidRDefault="00A94FAB" w:rsidP="00A94FAB">
            <w:pPr>
              <w:jc w:val="center"/>
              <w:rPr>
                <w:rFonts w:ascii="Trebuchet MS" w:hAnsi="Trebuchet MS"/>
                <w:b/>
                <w:sz w:val="20"/>
                <w:szCs w:val="20"/>
              </w:rPr>
            </w:pPr>
          </w:p>
          <w:p w:rsidR="00A94FAB" w:rsidRPr="00A94FAB" w:rsidRDefault="00A94FAB" w:rsidP="00A94FAB">
            <w:pPr>
              <w:jc w:val="center"/>
              <w:rPr>
                <w:rFonts w:ascii="Trebuchet MS" w:hAnsi="Trebuchet MS"/>
                <w:b/>
                <w:sz w:val="20"/>
                <w:szCs w:val="20"/>
              </w:rPr>
            </w:pPr>
          </w:p>
          <w:p w:rsidR="00A94FAB" w:rsidRPr="00A94FAB" w:rsidRDefault="00A94FAB" w:rsidP="00A94FAB">
            <w:pPr>
              <w:jc w:val="center"/>
              <w:rPr>
                <w:rFonts w:ascii="Trebuchet MS" w:hAnsi="Trebuchet MS"/>
                <w:b/>
                <w:sz w:val="20"/>
                <w:szCs w:val="20"/>
              </w:rPr>
            </w:pPr>
          </w:p>
          <w:p w:rsidR="00A94FAB" w:rsidRPr="00A94FAB" w:rsidRDefault="00A94FAB" w:rsidP="00A94FAB">
            <w:pPr>
              <w:jc w:val="center"/>
              <w:rPr>
                <w:rFonts w:ascii="Trebuchet MS" w:hAnsi="Trebuchet MS"/>
                <w:b/>
                <w:sz w:val="20"/>
                <w:szCs w:val="20"/>
              </w:rPr>
            </w:pPr>
            <w:r w:rsidRPr="00A94FAB">
              <w:rPr>
                <w:rFonts w:ascii="Trebuchet MS" w:hAnsi="Trebuchet MS"/>
                <w:b/>
                <w:sz w:val="20"/>
                <w:szCs w:val="20"/>
              </w:rPr>
              <w:t>Point 6</w:t>
            </w:r>
          </w:p>
        </w:tc>
        <w:tc>
          <w:tcPr>
            <w:tcW w:w="6535" w:type="dxa"/>
          </w:tcPr>
          <w:p w:rsidR="00A94FAB" w:rsidRPr="00A94FAB" w:rsidRDefault="00A94FAB" w:rsidP="00A16E47">
            <w:pPr>
              <w:jc w:val="both"/>
              <w:rPr>
                <w:rFonts w:ascii="Trebuchet MS" w:hAnsi="Trebuchet MS"/>
                <w:sz w:val="20"/>
                <w:szCs w:val="20"/>
              </w:rPr>
            </w:pPr>
          </w:p>
          <w:p w:rsidR="00A94FAB" w:rsidRPr="00A94FAB" w:rsidRDefault="00A94FAB" w:rsidP="00A16E47">
            <w:pPr>
              <w:jc w:val="both"/>
              <w:rPr>
                <w:rFonts w:ascii="Trebuchet MS" w:hAnsi="Trebuchet MS"/>
                <w:sz w:val="20"/>
                <w:szCs w:val="20"/>
              </w:rPr>
            </w:pPr>
            <w:r w:rsidRPr="00A94FAB">
              <w:rPr>
                <w:rFonts w:ascii="Trebuchet MS" w:hAnsi="Trebuchet MS"/>
                <w:sz w:val="20"/>
                <w:szCs w:val="20"/>
              </w:rPr>
              <w:t xml:space="preserve">Modalités possibles de passation des commandes ; notamment description de la plate-forme de commande en ligne (le candidat pourra ainsi détailler par exemple les points suivants : fonctionnalités, compatibilité de l’application sur smartphone, commande de référence via scan de </w:t>
            </w:r>
            <w:proofErr w:type="spellStart"/>
            <w:r w:rsidRPr="00A94FAB">
              <w:rPr>
                <w:rFonts w:ascii="Trebuchet MS" w:hAnsi="Trebuchet MS"/>
                <w:sz w:val="20"/>
                <w:szCs w:val="20"/>
              </w:rPr>
              <w:t>QRcode</w:t>
            </w:r>
            <w:proofErr w:type="spellEnd"/>
            <w:r w:rsidRPr="00A94FAB">
              <w:rPr>
                <w:rFonts w:ascii="Trebuchet MS" w:hAnsi="Trebuchet MS"/>
                <w:sz w:val="20"/>
                <w:szCs w:val="20"/>
              </w:rPr>
              <w:t>, statistiques à disposition de l’utilisateur, possibilité de mise en place d’un niveau de validation…)</w:t>
            </w:r>
          </w:p>
          <w:p w:rsidR="00A94FAB" w:rsidRPr="00A94FAB" w:rsidRDefault="00A94FAB" w:rsidP="00240AE1">
            <w:pPr>
              <w:jc w:val="center"/>
              <w:rPr>
                <w:rFonts w:ascii="Trebuchet MS" w:hAnsi="Trebuchet MS"/>
                <w:b/>
                <w:sz w:val="20"/>
                <w:szCs w:val="20"/>
              </w:rPr>
            </w:pPr>
            <w:bookmarkStart w:id="0" w:name="_GoBack"/>
            <w:bookmarkEnd w:id="0"/>
          </w:p>
        </w:tc>
        <w:tc>
          <w:tcPr>
            <w:tcW w:w="2268" w:type="dxa"/>
          </w:tcPr>
          <w:p w:rsidR="00A94FAB" w:rsidRDefault="00A94FAB" w:rsidP="00A16E47">
            <w:pPr>
              <w:jc w:val="both"/>
            </w:pPr>
          </w:p>
          <w:p w:rsidR="00A94FAB" w:rsidRDefault="00A94FAB" w:rsidP="00A16E47">
            <w:pPr>
              <w:jc w:val="both"/>
            </w:pPr>
          </w:p>
          <w:p w:rsidR="00A94FAB" w:rsidRDefault="00A94FAB" w:rsidP="00A16E47">
            <w:pPr>
              <w:jc w:val="both"/>
            </w:pPr>
          </w:p>
          <w:p w:rsidR="00A94FAB" w:rsidRDefault="00A94FAB" w:rsidP="00A16E47">
            <w:pPr>
              <w:jc w:val="both"/>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c>
          <w:tcPr>
            <w:tcW w:w="831" w:type="dxa"/>
          </w:tcPr>
          <w:p w:rsidR="00A94FAB" w:rsidRDefault="00A94FAB" w:rsidP="00240AE1">
            <w:pPr>
              <w:jc w:val="center"/>
              <w:rPr>
                <w:b/>
              </w:rPr>
            </w:pPr>
          </w:p>
          <w:p w:rsidR="00A94FAB" w:rsidRDefault="00A94FAB" w:rsidP="00240AE1">
            <w:pPr>
              <w:jc w:val="center"/>
              <w:rPr>
                <w:b/>
              </w:rPr>
            </w:pPr>
            <w:r>
              <w:rPr>
                <w:b/>
              </w:rPr>
              <w:t>Point 7</w:t>
            </w:r>
          </w:p>
        </w:tc>
        <w:tc>
          <w:tcPr>
            <w:tcW w:w="6535" w:type="dxa"/>
          </w:tcPr>
          <w:p w:rsidR="00A94FAB" w:rsidRPr="00A86CFA" w:rsidRDefault="00A94FAB" w:rsidP="00A86CFA">
            <w:pPr>
              <w:jc w:val="both"/>
              <w:rPr>
                <w:rFonts w:ascii="Trebuchet MS" w:hAnsi="Trebuchet MS"/>
              </w:rPr>
            </w:pPr>
          </w:p>
          <w:p w:rsidR="00A94FAB" w:rsidRPr="00A16E47" w:rsidRDefault="00A94FAB" w:rsidP="00A86CFA">
            <w:pPr>
              <w:jc w:val="both"/>
              <w:rPr>
                <w:rFonts w:ascii="Trebuchet MS" w:hAnsi="Trebuchet MS"/>
              </w:rPr>
            </w:pPr>
            <w:r w:rsidRPr="00A86CFA">
              <w:rPr>
                <w:rFonts w:ascii="Trebuchet MS" w:hAnsi="Trebuchet MS"/>
              </w:rPr>
              <w:t>M</w:t>
            </w:r>
            <w:r w:rsidRPr="00A16E47">
              <w:rPr>
                <w:rFonts w:ascii="Trebuchet MS" w:hAnsi="Trebuchet MS"/>
              </w:rPr>
              <w:t>odalités de facturation : engagement du candidat au dépôt des factures sur Chorus pro</w:t>
            </w:r>
          </w:p>
          <w:p w:rsidR="00A94FAB" w:rsidRPr="00A86CFA" w:rsidRDefault="00A94FAB" w:rsidP="00A86CFA">
            <w:pPr>
              <w:jc w:val="center"/>
              <w:rPr>
                <w:rFonts w:ascii="Trebuchet MS" w:hAnsi="Trebuchet MS"/>
              </w:rPr>
            </w:pPr>
          </w:p>
        </w:tc>
        <w:tc>
          <w:tcPr>
            <w:tcW w:w="2268" w:type="dxa"/>
          </w:tcPr>
          <w:p w:rsidR="00A94FAB" w:rsidRDefault="00A94FAB" w:rsidP="00A86CFA">
            <w:pPr>
              <w:jc w:val="both"/>
              <w:rPr>
                <w:rFonts w:ascii="Trebuchet MS" w:eastAsiaTheme="minorEastAsia" w:hAnsi="Trebuchet MS"/>
                <w:sz w:val="16"/>
                <w:szCs w:val="16"/>
                <w:lang w:eastAsia="fr-FR"/>
              </w:rPr>
            </w:pPr>
          </w:p>
          <w:p w:rsidR="00A94FAB" w:rsidRDefault="00A94FAB" w:rsidP="00A86CFA">
            <w:pPr>
              <w:jc w:val="both"/>
              <w:rPr>
                <w:rFonts w:ascii="Trebuchet MS" w:eastAsiaTheme="minorEastAsia" w:hAnsi="Trebuchet MS"/>
                <w:sz w:val="16"/>
                <w:szCs w:val="16"/>
                <w:lang w:eastAsia="fr-FR"/>
              </w:rPr>
            </w:pPr>
          </w:p>
          <w:p w:rsidR="00A94FAB" w:rsidRPr="00A86CFA" w:rsidRDefault="00A94FAB" w:rsidP="00A86CFA">
            <w:pPr>
              <w:jc w:val="both"/>
              <w:rPr>
                <w:rFonts w:ascii="Trebuchet MS" w:hAnsi="Trebuchet MS"/>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r w:rsidR="00A94FAB" w:rsidTr="00A94FAB">
        <w:tc>
          <w:tcPr>
            <w:tcW w:w="831" w:type="dxa"/>
          </w:tcPr>
          <w:p w:rsidR="00A94FAB" w:rsidRPr="00A94FAB" w:rsidRDefault="00A94FAB" w:rsidP="00240AE1">
            <w:pPr>
              <w:jc w:val="center"/>
              <w:rPr>
                <w:rFonts w:ascii="Trebuchet MS" w:hAnsi="Trebuchet MS"/>
                <w:b/>
                <w:sz w:val="20"/>
                <w:szCs w:val="20"/>
              </w:rPr>
            </w:pPr>
          </w:p>
          <w:p w:rsidR="00A94FAB" w:rsidRPr="00A94FAB" w:rsidRDefault="00A94FAB" w:rsidP="00240AE1">
            <w:pPr>
              <w:jc w:val="center"/>
              <w:rPr>
                <w:rFonts w:ascii="Trebuchet MS" w:hAnsi="Trebuchet MS"/>
                <w:b/>
                <w:sz w:val="20"/>
                <w:szCs w:val="20"/>
              </w:rPr>
            </w:pPr>
            <w:r w:rsidRPr="00A94FAB">
              <w:rPr>
                <w:rFonts w:ascii="Trebuchet MS" w:hAnsi="Trebuchet MS"/>
                <w:b/>
                <w:sz w:val="20"/>
                <w:szCs w:val="20"/>
              </w:rPr>
              <w:t>Point 8</w:t>
            </w:r>
          </w:p>
        </w:tc>
        <w:tc>
          <w:tcPr>
            <w:tcW w:w="6535" w:type="dxa"/>
          </w:tcPr>
          <w:p w:rsidR="00A94FAB" w:rsidRPr="00A94FAB" w:rsidRDefault="00A94FAB" w:rsidP="00A94FAB">
            <w:pPr>
              <w:jc w:val="both"/>
              <w:rPr>
                <w:rFonts w:ascii="Trebuchet MS" w:hAnsi="Trebuchet MS"/>
                <w:sz w:val="20"/>
                <w:szCs w:val="20"/>
              </w:rPr>
            </w:pPr>
          </w:p>
          <w:p w:rsidR="00A94FAB" w:rsidRPr="00A94FAB" w:rsidRDefault="00A94FAB" w:rsidP="00A94FAB">
            <w:pPr>
              <w:jc w:val="both"/>
              <w:rPr>
                <w:rFonts w:ascii="Trebuchet MS" w:hAnsi="Trebuchet MS"/>
                <w:sz w:val="20"/>
                <w:szCs w:val="20"/>
              </w:rPr>
            </w:pPr>
            <w:r w:rsidRPr="00A94FAB">
              <w:rPr>
                <w:rFonts w:ascii="Trebuchet MS" w:hAnsi="Trebuchet MS"/>
                <w:sz w:val="20"/>
                <w:szCs w:val="20"/>
              </w:rPr>
              <w:t>Démarches de développement durable :</w:t>
            </w:r>
          </w:p>
          <w:p w:rsidR="00A94FAB" w:rsidRPr="00A94FAB" w:rsidRDefault="00A94FAB" w:rsidP="00A94FAB">
            <w:pPr>
              <w:jc w:val="both"/>
              <w:rPr>
                <w:rFonts w:ascii="Trebuchet MS" w:hAnsi="Trebuchet MS"/>
                <w:sz w:val="20"/>
                <w:szCs w:val="20"/>
              </w:rPr>
            </w:pPr>
          </w:p>
          <w:p w:rsidR="00A94FAB" w:rsidRPr="00A94FAB" w:rsidRDefault="00A94FAB" w:rsidP="00A94FAB">
            <w:pPr>
              <w:pStyle w:val="Paragraphedeliste"/>
              <w:numPr>
                <w:ilvl w:val="0"/>
                <w:numId w:val="7"/>
              </w:numPr>
              <w:spacing w:after="0" w:line="240" w:lineRule="auto"/>
              <w:jc w:val="both"/>
              <w:rPr>
                <w:rFonts w:ascii="Trebuchet MS" w:hAnsi="Trebuchet MS"/>
                <w:sz w:val="20"/>
                <w:szCs w:val="20"/>
              </w:rPr>
            </w:pPr>
            <w:r w:rsidRPr="00A94FAB">
              <w:rPr>
                <w:rFonts w:ascii="Trebuchet MS" w:hAnsi="Trebuchet MS"/>
                <w:sz w:val="20"/>
                <w:szCs w:val="20"/>
              </w:rPr>
              <w:lastRenderedPageBreak/>
              <w:t>Actions environnementales (par exemple, optimisation des tournées, flotte de livraison constituée de véhicules peu polluants, réduction des emballages…)</w:t>
            </w:r>
          </w:p>
          <w:p w:rsidR="00A94FAB" w:rsidRPr="00A94FAB" w:rsidRDefault="00A94FAB" w:rsidP="00A94FAB">
            <w:pPr>
              <w:pStyle w:val="Paragraphedeliste"/>
              <w:numPr>
                <w:ilvl w:val="0"/>
                <w:numId w:val="7"/>
              </w:numPr>
              <w:spacing w:after="0" w:line="240" w:lineRule="auto"/>
              <w:jc w:val="both"/>
              <w:rPr>
                <w:rFonts w:ascii="Trebuchet MS" w:hAnsi="Trebuchet MS"/>
                <w:sz w:val="20"/>
                <w:szCs w:val="20"/>
              </w:rPr>
            </w:pPr>
            <w:r w:rsidRPr="00A94FAB">
              <w:rPr>
                <w:rFonts w:ascii="Trebuchet MS" w:hAnsi="Trebuchet MS"/>
                <w:sz w:val="20"/>
                <w:szCs w:val="20"/>
              </w:rPr>
              <w:t>Actions sociales</w:t>
            </w:r>
          </w:p>
          <w:p w:rsidR="00A94FAB" w:rsidRPr="00A94FAB" w:rsidRDefault="00A94FAB" w:rsidP="00A94FAB">
            <w:pPr>
              <w:jc w:val="both"/>
              <w:rPr>
                <w:rFonts w:ascii="Trebuchet MS" w:hAnsi="Trebuchet MS"/>
                <w:sz w:val="20"/>
                <w:szCs w:val="20"/>
              </w:rPr>
            </w:pPr>
          </w:p>
        </w:tc>
        <w:tc>
          <w:tcPr>
            <w:tcW w:w="2268" w:type="dxa"/>
          </w:tcPr>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p>
          <w:p w:rsidR="00A94FAB" w:rsidRDefault="00A94FAB" w:rsidP="00A16E47">
            <w:pPr>
              <w:jc w:val="both"/>
              <w:rPr>
                <w:rFonts w:ascii="Trebuchet MS" w:hAnsi="Trebuchet MS"/>
              </w:rPr>
            </w:pPr>
            <w:r>
              <w:rPr>
                <w:rFonts w:ascii="Trebuchet MS" w:eastAsiaTheme="minorEastAsia" w:hAnsi="Trebuchet MS"/>
                <w:sz w:val="16"/>
                <w:szCs w:val="16"/>
                <w:lang w:eastAsia="fr-FR"/>
              </w:rPr>
              <w:t>Pa</w:t>
            </w:r>
            <w:r w:rsidRPr="00B56B34">
              <w:rPr>
                <w:rFonts w:ascii="Trebuchet MS" w:eastAsiaTheme="minorEastAsia" w:hAnsi="Trebuchet MS"/>
                <w:sz w:val="16"/>
                <w:szCs w:val="16"/>
                <w:lang w:eastAsia="fr-FR"/>
              </w:rPr>
              <w:t>ges du mémoire technique concernées :</w:t>
            </w:r>
          </w:p>
        </w:tc>
      </w:tr>
    </w:tbl>
    <w:p w:rsidR="00240AE1" w:rsidRPr="00BC5EE1" w:rsidRDefault="00240AE1" w:rsidP="00240AE1"/>
    <w:sectPr w:rsidR="00240AE1" w:rsidRPr="00BC5EE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BE9" w:rsidRDefault="00C94BE9" w:rsidP="00C94BE9">
      <w:pPr>
        <w:spacing w:after="0" w:line="240" w:lineRule="auto"/>
      </w:pPr>
      <w:r>
        <w:separator/>
      </w:r>
    </w:p>
  </w:endnote>
  <w:endnote w:type="continuationSeparator" w:id="0">
    <w:p w:rsidR="00C94BE9" w:rsidRDefault="00C94BE9" w:rsidP="00C94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BE9" w:rsidRDefault="00C94BE9" w:rsidP="00C94BE9">
      <w:pPr>
        <w:spacing w:after="0" w:line="240" w:lineRule="auto"/>
      </w:pPr>
      <w:r>
        <w:separator/>
      </w:r>
    </w:p>
  </w:footnote>
  <w:footnote w:type="continuationSeparator" w:id="0">
    <w:p w:rsidR="00C94BE9" w:rsidRDefault="00C94BE9" w:rsidP="00C94B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D01EA"/>
    <w:multiLevelType w:val="hybridMultilevel"/>
    <w:tmpl w:val="7A4C200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3A81DE7"/>
    <w:multiLevelType w:val="hybridMultilevel"/>
    <w:tmpl w:val="6834F4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3D6FA5"/>
    <w:multiLevelType w:val="hybridMultilevel"/>
    <w:tmpl w:val="C77A251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95E4D2E"/>
    <w:multiLevelType w:val="hybridMultilevel"/>
    <w:tmpl w:val="2D3A78E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8A31ADA"/>
    <w:multiLevelType w:val="hybridMultilevel"/>
    <w:tmpl w:val="E912E132"/>
    <w:lvl w:ilvl="0" w:tplc="527272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4195FB5"/>
    <w:multiLevelType w:val="hybridMultilevel"/>
    <w:tmpl w:val="1D3E2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D80593F"/>
    <w:multiLevelType w:val="hybridMultilevel"/>
    <w:tmpl w:val="A6C2CD30"/>
    <w:lvl w:ilvl="0" w:tplc="527272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AE1"/>
    <w:rsid w:val="00031EFF"/>
    <w:rsid w:val="000B08EC"/>
    <w:rsid w:val="00102981"/>
    <w:rsid w:val="00216271"/>
    <w:rsid w:val="00240AE1"/>
    <w:rsid w:val="002438C4"/>
    <w:rsid w:val="003037FF"/>
    <w:rsid w:val="003D23A3"/>
    <w:rsid w:val="006E5687"/>
    <w:rsid w:val="009A1CF8"/>
    <w:rsid w:val="00A16E47"/>
    <w:rsid w:val="00A22751"/>
    <w:rsid w:val="00A86CFA"/>
    <w:rsid w:val="00A94FAB"/>
    <w:rsid w:val="00AF12BE"/>
    <w:rsid w:val="00BC5EE1"/>
    <w:rsid w:val="00BF19A6"/>
    <w:rsid w:val="00C94BE9"/>
    <w:rsid w:val="00D85C68"/>
    <w:rsid w:val="00E23906"/>
    <w:rsid w:val="00E256CE"/>
    <w:rsid w:val="00F83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873638"/>
  <w15:chartTrackingRefBased/>
  <w15:docId w15:val="{92E254BD-92B1-4BD1-AB84-469A8575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6E4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83708"/>
    <w:pPr>
      <w:spacing w:after="200" w:line="276" w:lineRule="auto"/>
      <w:ind w:left="720"/>
      <w:contextualSpacing/>
    </w:pPr>
    <w:rPr>
      <w:rFonts w:eastAsiaTheme="minorEastAsia"/>
      <w:lang w:eastAsia="fr-FR"/>
    </w:rPr>
  </w:style>
  <w:style w:type="table" w:styleId="Grilledutableau">
    <w:name w:val="Table Grid"/>
    <w:basedOn w:val="TableauNormal"/>
    <w:uiPriority w:val="39"/>
    <w:rsid w:val="00031E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94BE9"/>
    <w:pPr>
      <w:tabs>
        <w:tab w:val="center" w:pos="4536"/>
        <w:tab w:val="right" w:pos="9072"/>
      </w:tabs>
      <w:spacing w:after="0" w:line="240" w:lineRule="auto"/>
    </w:pPr>
  </w:style>
  <w:style w:type="character" w:customStyle="1" w:styleId="En-tteCar">
    <w:name w:val="En-tête Car"/>
    <w:basedOn w:val="Policepardfaut"/>
    <w:link w:val="En-tte"/>
    <w:uiPriority w:val="99"/>
    <w:rsid w:val="00C94BE9"/>
  </w:style>
  <w:style w:type="paragraph" w:styleId="Pieddepage">
    <w:name w:val="footer"/>
    <w:basedOn w:val="Normal"/>
    <w:link w:val="PieddepageCar"/>
    <w:uiPriority w:val="99"/>
    <w:unhideWhenUsed/>
    <w:rsid w:val="00C94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4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34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2104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Estelle PIETRANICO</dc:creator>
  <cp:keywords/>
  <dc:description/>
  <cp:lastModifiedBy>Maxime Guirbal</cp:lastModifiedBy>
  <cp:revision>2</cp:revision>
  <dcterms:created xsi:type="dcterms:W3CDTF">2025-07-04T13:21:00Z</dcterms:created>
  <dcterms:modified xsi:type="dcterms:W3CDTF">2025-07-04T13:21:00Z</dcterms:modified>
</cp:coreProperties>
</file>